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AB90" w14:textId="2BDEDB01" w:rsidR="001B4810" w:rsidRDefault="006226C0">
      <w:r>
        <w:t>Nieumundurowani policjanci prowadzą zatrzymanego mężczyznę w kajdankach zapiętych na ręce trzymane z tyłu. Na końcu nagrania miga</w:t>
      </w:r>
      <w:r w:rsidR="00D47376">
        <w:t>wki zdjęć z zabezpieczonymi narkotykami.</w:t>
      </w:r>
    </w:p>
    <w:sectPr w:rsidR="001B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E"/>
    <w:rsid w:val="001B4810"/>
    <w:rsid w:val="00610ECA"/>
    <w:rsid w:val="006226C0"/>
    <w:rsid w:val="006F2833"/>
    <w:rsid w:val="009C2069"/>
    <w:rsid w:val="00C83698"/>
    <w:rsid w:val="00D47376"/>
    <w:rsid w:val="00EF7DCE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A613"/>
  <w15:chartTrackingRefBased/>
  <w15:docId w15:val="{F2CCC2FD-76A1-4504-A5B3-7483C90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9C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0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2022-07-27T11:41:00Z</dcterms:created>
  <dcterms:modified xsi:type="dcterms:W3CDTF">2022-07-28T07:30:00Z</dcterms:modified>
</cp:coreProperties>
</file>